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" w:dyaOrig="895">
          <v:rect xmlns:o="urn:schemas-microsoft-com:office:office" xmlns:v="urn:schemas-microsoft-com:vml" id="rectole0000000000" style="width:43.500000pt;height:4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БЛАГОВЕЩЕНСКАЯ ГОРОДСКАЯ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шестой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  <w:tab/>
        <w:tab/>
        <w:tab/>
        <w:tab/>
        <w:tab/>
        <w:tab/>
        <w:tab/>
        <w:tab/>
        <w:t xml:space="preserve">                 № 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увековечении памяти граждан и исторических событий на территории муниципального образования города Благовещенска, утвержденное  решением Благовещенской городской Думы от 28.10.2010 № 18/130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┌                                                             ┐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внесенный мэром  города Благовещенска проект решения Благовещенской городской Думы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об увековечении памяти граждан и исторических событий на территории муниципального образования города Благовещенска, утвержденное решением Благовещенской городской Думы от 28.10.2010 № 18/130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статьи 20 Устава муниципального образования города Благовещенска, Благовещенская городская Дума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 Положение об увековечении памяти граждан и исторических событий на территории муниципального образования города Благовещенска, утвержденное решением Благовещенской городской Думы от 28.10.2010 № 18/130 следующие изменения: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разделе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увековечения памяти в форме установки объекта увековечения памяти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3.3.  изложить в следующей редакции: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объекта и место установки памятника или памятного знака должны быть согласованы с управлением архитектуры и градостроительства,   управлением культуры и земельным управлением администрации города Благовещенска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3.5. изложить в следующей редакции: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и место установки мемориальной доски должны быть согласованы с управлением  архитекторы и градостроительства,  управлением культуры администрации города Благовещенска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официального  опубликования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Благовещенск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социальным вопросам, вопросам молодежи и детства (О.Е. Чупрова).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Мэр города Благовещенска                                                            А.А. Козлов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